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3568" w14:textId="2D60EC6F" w:rsidR="00AB30C7" w:rsidRDefault="00AB30C7" w:rsidP="00AB30C7">
      <w:pPr>
        <w:rPr>
          <w:b/>
          <w:sz w:val="40"/>
          <w:szCs w:val="40"/>
        </w:rPr>
      </w:pPr>
      <w:r w:rsidRPr="007277D3">
        <w:rPr>
          <w:b/>
          <w:sz w:val="40"/>
          <w:szCs w:val="40"/>
        </w:rPr>
        <w:t>Tilskudsregler for DGI</w:t>
      </w:r>
      <w:r>
        <w:rPr>
          <w:b/>
          <w:sz w:val="40"/>
          <w:szCs w:val="40"/>
        </w:rPr>
        <w:t xml:space="preserve"> Skydning </w:t>
      </w:r>
      <w:r w:rsidR="00014D6F">
        <w:rPr>
          <w:b/>
          <w:sz w:val="40"/>
          <w:szCs w:val="40"/>
        </w:rPr>
        <w:br/>
      </w:r>
      <w:r w:rsidRPr="007277D3">
        <w:rPr>
          <w:b/>
          <w:sz w:val="40"/>
          <w:szCs w:val="40"/>
        </w:rPr>
        <w:t>Østjylland 202</w:t>
      </w:r>
      <w:r w:rsidR="00374140">
        <w:rPr>
          <w:b/>
          <w:sz w:val="40"/>
          <w:szCs w:val="40"/>
        </w:rPr>
        <w:t>4</w:t>
      </w:r>
    </w:p>
    <w:p w14:paraId="60A0B6E1" w14:textId="77777777" w:rsidR="00AB30C7" w:rsidRDefault="00AB30C7" w:rsidP="00AB30C7">
      <w:pPr>
        <w:pStyle w:val="Ingenafstand"/>
        <w:ind w:left="720"/>
      </w:pPr>
    </w:p>
    <w:p w14:paraId="486F19DC" w14:textId="77777777" w:rsidR="00090385" w:rsidRDefault="00090385" w:rsidP="00AB30C7">
      <w:pPr>
        <w:pStyle w:val="Ingenafstand"/>
        <w:ind w:left="720"/>
      </w:pPr>
    </w:p>
    <w:p w14:paraId="1094CD8D" w14:textId="77777777" w:rsidR="00AB30C7" w:rsidRPr="009743F0" w:rsidRDefault="00AB30C7" w:rsidP="00AB30C7">
      <w:pPr>
        <w:pStyle w:val="Ingenafstand"/>
        <w:numPr>
          <w:ilvl w:val="0"/>
          <w:numId w:val="13"/>
        </w:numPr>
        <w:rPr>
          <w:b/>
          <w:bCs/>
        </w:rPr>
      </w:pPr>
      <w:r w:rsidRPr="009743F0">
        <w:rPr>
          <w:b/>
          <w:bCs/>
        </w:rPr>
        <w:t>Samsø transporttilskud:</w:t>
      </w:r>
    </w:p>
    <w:p w14:paraId="379E5EB5" w14:textId="77777777" w:rsidR="00AB30C7" w:rsidRDefault="00AB30C7" w:rsidP="00AB30C7">
      <w:pPr>
        <w:pStyle w:val="Ingenafstand"/>
        <w:ind w:left="720"/>
      </w:pPr>
      <w:r w:rsidRPr="007277D3">
        <w:t>Der ydes et tilskud til transport til Samsø Skytteforening på</w:t>
      </w:r>
      <w:r>
        <w:t xml:space="preserve"> </w:t>
      </w:r>
      <w:r w:rsidRPr="007277D3">
        <w:t>3.000 kr.</w:t>
      </w:r>
    </w:p>
    <w:p w14:paraId="53C2C575" w14:textId="0DC9A3FE" w:rsidR="00AB30C7" w:rsidRDefault="00AB30C7" w:rsidP="00AB30C7">
      <w:pPr>
        <w:pStyle w:val="Ingenafstand"/>
      </w:pPr>
    </w:p>
    <w:p w14:paraId="33D8D2C2" w14:textId="3DB85DB1" w:rsidR="002575B7" w:rsidRPr="009743F0" w:rsidRDefault="002575B7" w:rsidP="002575B7">
      <w:pPr>
        <w:pStyle w:val="Ingenafstand"/>
        <w:numPr>
          <w:ilvl w:val="0"/>
          <w:numId w:val="13"/>
        </w:numPr>
        <w:rPr>
          <w:b/>
          <w:bCs/>
        </w:rPr>
      </w:pPr>
      <w:r w:rsidRPr="009743F0">
        <w:rPr>
          <w:b/>
          <w:bCs/>
        </w:rPr>
        <w:t>Træningstilbud</w:t>
      </w:r>
      <w:r w:rsidR="00374140" w:rsidRPr="009743F0">
        <w:rPr>
          <w:b/>
          <w:bCs/>
        </w:rPr>
        <w:t xml:space="preserve"> samt tilskud til udstyr </w:t>
      </w:r>
    </w:p>
    <w:p w14:paraId="201A20D0" w14:textId="03F473F5" w:rsidR="002575B7" w:rsidRDefault="002575B7" w:rsidP="002575B7">
      <w:pPr>
        <w:pStyle w:val="Ingenafstand"/>
        <w:ind w:left="720"/>
      </w:pPr>
      <w:r>
        <w:t>DGI Skydning Østjylland ønsker at fremme træningsmulighederne i de lokale foreninger – dermed tilbydes der i 202</w:t>
      </w:r>
      <w:r w:rsidR="00374140">
        <w:t>4</w:t>
      </w:r>
      <w:r>
        <w:t xml:space="preserve"> at man kan få betalt en ekstern træner</w:t>
      </w:r>
      <w:r w:rsidR="003C4817">
        <w:t>,</w:t>
      </w:r>
      <w:r>
        <w:t xml:space="preserve"> der kommer i ens egen forening og underviser – nærmere retningslinjer, antal og begrænsninger afhænger af efterspørgslen. </w:t>
      </w:r>
    </w:p>
    <w:p w14:paraId="45F03CEA" w14:textId="4DD137FD" w:rsidR="00374140" w:rsidRDefault="00374140" w:rsidP="002575B7">
      <w:pPr>
        <w:pStyle w:val="Ingenafstand"/>
        <w:ind w:left="720"/>
      </w:pPr>
      <w:r>
        <w:t>Som udgangspunkt er der tale om tilskud til en underviser/træner til 3 gange træning i foreningen. (behov og det praktiske drøftes med skyttekonsulenten).</w:t>
      </w:r>
    </w:p>
    <w:p w14:paraId="16EA3F4B" w14:textId="2E5D0BD5" w:rsidR="00374140" w:rsidRDefault="00374140" w:rsidP="002575B7">
      <w:pPr>
        <w:pStyle w:val="Ingenafstand"/>
        <w:ind w:left="720"/>
      </w:pPr>
      <w:r>
        <w:t xml:space="preserve">Der er også mulighed for at ansøge om tilskud til udstyr som </w:t>
      </w:r>
      <w:r w:rsidR="003C4817">
        <w:t>den eksterne træner anbefaler bliver anskaffet.</w:t>
      </w:r>
    </w:p>
    <w:p w14:paraId="6FA46A07" w14:textId="77777777" w:rsidR="00374140" w:rsidRDefault="00374140" w:rsidP="002575B7">
      <w:pPr>
        <w:pStyle w:val="Ingenafstand"/>
        <w:ind w:left="720"/>
      </w:pPr>
    </w:p>
    <w:p w14:paraId="1EBE6702" w14:textId="69BB6E2D" w:rsidR="00374140" w:rsidRPr="009743F0" w:rsidRDefault="00374140" w:rsidP="00374140">
      <w:pPr>
        <w:pStyle w:val="Ingenafstand"/>
        <w:numPr>
          <w:ilvl w:val="0"/>
          <w:numId w:val="13"/>
        </w:numPr>
        <w:rPr>
          <w:b/>
          <w:bCs/>
        </w:rPr>
      </w:pPr>
      <w:r>
        <w:t xml:space="preserve"> </w:t>
      </w:r>
      <w:r w:rsidRPr="009743F0">
        <w:rPr>
          <w:b/>
          <w:bCs/>
        </w:rPr>
        <w:t>Børne – Ungepulje</w:t>
      </w:r>
    </w:p>
    <w:p w14:paraId="7FC73E98" w14:textId="77777777" w:rsidR="00D72926" w:rsidRDefault="00D72926" w:rsidP="00D72926">
      <w:pPr>
        <w:pStyle w:val="Ingenafstand"/>
        <w:ind w:left="720"/>
        <w:rPr>
          <w:rFonts w:eastAsia="Times New Roman" w:cstheme="minorHAnsi"/>
          <w:color w:val="000000"/>
        </w:rPr>
      </w:pPr>
      <w:r w:rsidRPr="00C93A51">
        <w:rPr>
          <w:rFonts w:eastAsia="Times New Roman" w:cstheme="minorHAnsi"/>
          <w:color w:val="000000"/>
        </w:rPr>
        <w:t>DGI Skydning Østjylland ønsker at fremme interessen og styrke aktiviteter, der vedrører børn og unge. Derfor er der oprettet en Børne- og unge pulje, hvor foreninger kan søge om tilskud til arrangementer vedrørende Børn og junior skytter. Formålet med tilskuddet skal være, at arrangementet enten er social eller relevant for skydning som idræt eller begge dele.</w:t>
      </w:r>
    </w:p>
    <w:p w14:paraId="1FC900B3" w14:textId="77777777" w:rsidR="00C93A51" w:rsidRDefault="00C93A51" w:rsidP="00D72926">
      <w:pPr>
        <w:pStyle w:val="Ingenafstand"/>
        <w:ind w:left="720"/>
        <w:rPr>
          <w:rFonts w:eastAsia="Times New Roman" w:cstheme="minorHAnsi"/>
          <w:color w:val="000000"/>
        </w:rPr>
      </w:pPr>
    </w:p>
    <w:p w14:paraId="30CC190E" w14:textId="33C116CF" w:rsidR="00C93A51" w:rsidRPr="00C93A51" w:rsidRDefault="00C93A51" w:rsidP="00C93A51">
      <w:pPr>
        <w:pStyle w:val="Ingenafstand"/>
        <w:numPr>
          <w:ilvl w:val="0"/>
          <w:numId w:val="13"/>
        </w:numPr>
        <w:rPr>
          <w:rFonts w:eastAsia="Times New Roman" w:cstheme="minorHAnsi"/>
          <w:b/>
          <w:bCs/>
          <w:color w:val="000000"/>
        </w:rPr>
      </w:pPr>
      <w:r w:rsidRPr="00C93A51">
        <w:rPr>
          <w:rFonts w:eastAsia="Times New Roman" w:cstheme="minorHAnsi"/>
          <w:b/>
          <w:bCs/>
          <w:color w:val="000000"/>
        </w:rPr>
        <w:t>Tilskud til Børn og Unge som deltager i lokalturneringer</w:t>
      </w:r>
    </w:p>
    <w:p w14:paraId="07A8B10D" w14:textId="56A0CEA6" w:rsidR="00C93A51" w:rsidRDefault="00C93A51" w:rsidP="003C4817">
      <w:pPr>
        <w:ind w:left="720"/>
        <w:rPr>
          <w:sz w:val="24"/>
        </w:rPr>
      </w:pPr>
      <w:r>
        <w:t>Der ydes refundering af indskud til børn og unge, der deltager i turneringer eller stævner arrangeret af RUV og PUV i DGI Østjylland skydning. Klubben betaler først indskuddet og sender derefter en ansøgning om refusion, me</w:t>
      </w:r>
      <w:r w:rsidR="004759DC">
        <w:t>d</w:t>
      </w:r>
      <w:r>
        <w:t xml:space="preserve"> navn, skyttenummer og hvilken aktivitet der er deltaget i til Skyttekonsulent eller Aktivitetsledelsen. </w:t>
      </w:r>
    </w:p>
    <w:p w14:paraId="2579366A" w14:textId="6E6B066B" w:rsidR="00374140" w:rsidRDefault="00D72926" w:rsidP="00D72926">
      <w:pPr>
        <w:pStyle w:val="Ingenafstand"/>
        <w:ind w:left="720"/>
      </w:pPr>
      <w:r w:rsidRPr="00C93A51">
        <w:rPr>
          <w:rFonts w:eastAsia="Times New Roman" w:cstheme="minorHAnsi"/>
          <w:color w:val="000000"/>
        </w:rPr>
        <w:t xml:space="preserve"> </w:t>
      </w:r>
      <w:r w:rsidRPr="00C93A51">
        <w:rPr>
          <w:rFonts w:eastAsia="Times New Roman" w:cstheme="minorHAnsi"/>
          <w:color w:val="000000"/>
        </w:rPr>
        <w:br/>
      </w:r>
    </w:p>
    <w:p w14:paraId="51365C73" w14:textId="214514C0" w:rsidR="00960797" w:rsidRPr="009743F0" w:rsidRDefault="00374140" w:rsidP="00374140">
      <w:pPr>
        <w:pStyle w:val="Ingenafstand"/>
        <w:numPr>
          <w:ilvl w:val="0"/>
          <w:numId w:val="13"/>
        </w:numPr>
        <w:rPr>
          <w:b/>
          <w:bCs/>
        </w:rPr>
      </w:pPr>
      <w:r>
        <w:t xml:space="preserve"> </w:t>
      </w:r>
      <w:r w:rsidR="003010BA" w:rsidRPr="009743F0">
        <w:rPr>
          <w:b/>
          <w:bCs/>
        </w:rPr>
        <w:t xml:space="preserve">Digitalisering og </w:t>
      </w:r>
      <w:r w:rsidR="00960797" w:rsidRPr="009743F0">
        <w:rPr>
          <w:b/>
          <w:bCs/>
        </w:rPr>
        <w:t>Kommunikations</w:t>
      </w:r>
      <w:r w:rsidR="003010BA" w:rsidRPr="009743F0">
        <w:rPr>
          <w:b/>
          <w:bCs/>
        </w:rPr>
        <w:t>hjælp</w:t>
      </w:r>
    </w:p>
    <w:p w14:paraId="1EFB2B73" w14:textId="129A5E52" w:rsidR="00374140" w:rsidRDefault="00960797" w:rsidP="00960797">
      <w:pPr>
        <w:pStyle w:val="Ingenafstand"/>
        <w:ind w:left="720"/>
      </w:pPr>
      <w:r>
        <w:t>Aktivitetsledelsen vil gerne støtte og fremme aktiviteter der kan synliggøre skydning som en idræt</w:t>
      </w:r>
      <w:r w:rsidR="003010BA">
        <w:t xml:space="preserve"> o</w:t>
      </w:r>
      <w:r w:rsidR="003C4817">
        <w:t>g/ eller</w:t>
      </w:r>
      <w:r w:rsidR="003010BA">
        <w:t xml:space="preserve"> gøre det lettere at drifte en forening. </w:t>
      </w:r>
    </w:p>
    <w:p w14:paraId="40AEAC66" w14:textId="77777777" w:rsidR="003010BA" w:rsidRDefault="003010BA" w:rsidP="003010BA">
      <w:pPr>
        <w:ind w:left="720"/>
      </w:pPr>
      <w:r>
        <w:t xml:space="preserve">Om det er støtte til opstart af nyt medlemssystem, opsætning af hjemmeside, opstart af facebookgruppe/side og dertilhørende markedsføring, produktion af film, flyers, plakater eller andet materiale som kan understøtte foreningens målsætninger og virke – så vil der være mulighed for både fagligt og økonomisk støtte. </w:t>
      </w:r>
    </w:p>
    <w:p w14:paraId="300D1E54" w14:textId="77777777" w:rsidR="009743F0" w:rsidRDefault="009743F0" w:rsidP="003010BA">
      <w:pPr>
        <w:ind w:left="720"/>
      </w:pPr>
    </w:p>
    <w:p w14:paraId="5DD6F36D" w14:textId="77777777" w:rsidR="003C4817" w:rsidRDefault="003C4817" w:rsidP="003010BA">
      <w:pPr>
        <w:ind w:left="720"/>
      </w:pPr>
    </w:p>
    <w:p w14:paraId="76227541" w14:textId="73A6862F" w:rsidR="003C4817" w:rsidRPr="004759DC" w:rsidRDefault="008E13B1" w:rsidP="004759DC">
      <w:pPr>
        <w:pStyle w:val="Opstilling-talellerbogst"/>
        <w:rPr>
          <w:rFonts w:ascii="Verdana" w:hAnsi="Verdana" w:cstheme="minorBidi"/>
          <w:sz w:val="18"/>
          <w:szCs w:val="17"/>
        </w:rPr>
      </w:pPr>
      <w:r w:rsidRPr="004759DC">
        <w:t>Ting der ikke ydes tilskud til:</w:t>
      </w:r>
    </w:p>
    <w:p w14:paraId="2307F20B" w14:textId="77777777" w:rsidR="008E13B1" w:rsidRDefault="008E13B1" w:rsidP="004759DC">
      <w:pPr>
        <w:pStyle w:val="Opstilling-talellerbogst"/>
        <w:numPr>
          <w:ilvl w:val="0"/>
          <w:numId w:val="0"/>
        </w:numPr>
        <w:ind w:left="720"/>
      </w:pPr>
    </w:p>
    <w:p w14:paraId="7FBF901D" w14:textId="7257D880" w:rsidR="008E13B1" w:rsidRPr="004759DC" w:rsidRDefault="008E13B1" w:rsidP="004759DC">
      <w:pPr>
        <w:pStyle w:val="Opstilling-talellerbogst"/>
        <w:numPr>
          <w:ilvl w:val="0"/>
          <w:numId w:val="0"/>
        </w:numPr>
        <w:ind w:left="927"/>
        <w:rPr>
          <w:b w:val="0"/>
          <w:bCs w:val="0"/>
        </w:rPr>
      </w:pPr>
      <w:r w:rsidRPr="004759DC">
        <w:rPr>
          <w:b w:val="0"/>
          <w:bCs w:val="0"/>
        </w:rPr>
        <w:t xml:space="preserve">Der ydes ikke tilskud til </w:t>
      </w:r>
      <w:proofErr w:type="spellStart"/>
      <w:r w:rsidRPr="004759DC">
        <w:rPr>
          <w:b w:val="0"/>
          <w:bCs w:val="0"/>
        </w:rPr>
        <w:t>DMér</w:t>
      </w:r>
      <w:proofErr w:type="spellEnd"/>
      <w:r w:rsidRPr="004759DC">
        <w:rPr>
          <w:b w:val="0"/>
          <w:bCs w:val="0"/>
        </w:rPr>
        <w:t xml:space="preserve"> hverken for børn eller voksne.</w:t>
      </w:r>
    </w:p>
    <w:p w14:paraId="58BD7F3B" w14:textId="24243BB2" w:rsidR="008E13B1" w:rsidRPr="004759DC" w:rsidRDefault="008E13B1" w:rsidP="004759DC">
      <w:pPr>
        <w:pStyle w:val="Opstilling-talellerbogst"/>
        <w:numPr>
          <w:ilvl w:val="0"/>
          <w:numId w:val="0"/>
        </w:numPr>
        <w:ind w:left="927"/>
        <w:rPr>
          <w:b w:val="0"/>
          <w:bCs w:val="0"/>
        </w:rPr>
      </w:pPr>
      <w:r w:rsidRPr="004759DC">
        <w:rPr>
          <w:b w:val="0"/>
          <w:bCs w:val="0"/>
        </w:rPr>
        <w:t xml:space="preserve">Der ydes ikke tilskud til anlægsarbejde eller renovering af baneanlæg. </w:t>
      </w:r>
    </w:p>
    <w:p w14:paraId="5E35765C" w14:textId="77777777" w:rsidR="00F9495F" w:rsidRDefault="00F9495F" w:rsidP="003010BA">
      <w:pPr>
        <w:ind w:left="720"/>
      </w:pPr>
    </w:p>
    <w:p w14:paraId="53D23505" w14:textId="77777777" w:rsidR="00090385" w:rsidRDefault="00090385" w:rsidP="003010BA">
      <w:pPr>
        <w:ind w:left="720"/>
        <w:rPr>
          <w:b/>
          <w:bCs/>
        </w:rPr>
      </w:pPr>
    </w:p>
    <w:p w14:paraId="007A8AE3" w14:textId="77777777" w:rsidR="00090385" w:rsidRDefault="00090385" w:rsidP="003010BA">
      <w:pPr>
        <w:ind w:left="720"/>
        <w:rPr>
          <w:b/>
          <w:bCs/>
        </w:rPr>
      </w:pPr>
    </w:p>
    <w:p w14:paraId="0A6D9F55" w14:textId="4248DE07" w:rsidR="003010BA" w:rsidRPr="009743F0" w:rsidRDefault="00F9495F" w:rsidP="003010BA">
      <w:pPr>
        <w:ind w:left="720"/>
        <w:rPr>
          <w:b/>
          <w:bCs/>
        </w:rPr>
      </w:pPr>
      <w:r w:rsidRPr="009743F0">
        <w:rPr>
          <w:b/>
          <w:bCs/>
        </w:rPr>
        <w:t>Generelle kriterier for ansøgninger</w:t>
      </w:r>
    </w:p>
    <w:p w14:paraId="6A22827C" w14:textId="041E9579" w:rsidR="009743F0" w:rsidRDefault="00F9495F" w:rsidP="003010BA">
      <w:pPr>
        <w:ind w:left="720"/>
      </w:pPr>
      <w:r>
        <w:t xml:space="preserve">Der skal fremgå et budgetoverslag ved alle ansøgninger samt at der ansøges før igangsættelse af aktiviteten. </w:t>
      </w:r>
      <w:r w:rsidR="009743F0">
        <w:t xml:space="preserve">Generelt har Aktivitetsledelsen fokus på at flest mulige foreninger får glæde af mulighederne for tilskud. </w:t>
      </w:r>
      <w:r>
        <w:t>Foreningen er velkommen til at kontakte formanden eller skyttekonsulent for nærmere information</w:t>
      </w:r>
      <w:r w:rsidR="009743F0">
        <w:t>, hvortil også ansøgninger kan sendes til.</w:t>
      </w:r>
    </w:p>
    <w:p w14:paraId="062078E9" w14:textId="5B0A5D14" w:rsidR="004759DC" w:rsidRDefault="004759DC" w:rsidP="003010BA">
      <w:pPr>
        <w:ind w:left="720"/>
      </w:pPr>
      <w:r>
        <w:t>Kontakt oplysninger:</w:t>
      </w:r>
    </w:p>
    <w:p w14:paraId="626B22F4" w14:textId="77777777" w:rsidR="004759DC" w:rsidRDefault="004759DC" w:rsidP="003010BA">
      <w:pPr>
        <w:ind w:left="720"/>
      </w:pPr>
    </w:p>
    <w:p w14:paraId="6FBCF168" w14:textId="777F1C3C" w:rsidR="004759DC" w:rsidRDefault="004759DC" w:rsidP="003010BA">
      <w:pPr>
        <w:ind w:left="720"/>
      </w:pPr>
      <w:r>
        <w:t>Skyttekonsulent Lisbeth Arboe Jacobsen:</w:t>
      </w:r>
    </w:p>
    <w:p w14:paraId="4E78BB9E" w14:textId="19C6B79F" w:rsidR="004759DC" w:rsidRDefault="004759DC" w:rsidP="003010BA">
      <w:pPr>
        <w:ind w:left="720"/>
        <w:rPr>
          <w:lang w:val="en-US"/>
        </w:rPr>
      </w:pPr>
      <w:r w:rsidRPr="004759DC">
        <w:rPr>
          <w:lang w:val="en-US"/>
        </w:rPr>
        <w:t>E-mail: Lisbeth.Arboe.Jacobsen@dgi.dk, tlf:79404378</w:t>
      </w:r>
    </w:p>
    <w:p w14:paraId="12228506" w14:textId="77777777" w:rsidR="004759DC" w:rsidRDefault="004759DC" w:rsidP="003010BA">
      <w:pPr>
        <w:ind w:left="720"/>
        <w:rPr>
          <w:lang w:val="en-US"/>
        </w:rPr>
      </w:pPr>
    </w:p>
    <w:p w14:paraId="6BF4D436" w14:textId="5B5D19C5" w:rsidR="004759DC" w:rsidRDefault="004759DC" w:rsidP="003010BA">
      <w:pPr>
        <w:ind w:left="720"/>
        <w:rPr>
          <w:lang w:val="en-US"/>
        </w:rPr>
      </w:pPr>
      <w:proofErr w:type="spellStart"/>
      <w:r>
        <w:rPr>
          <w:lang w:val="en-US"/>
        </w:rPr>
        <w:t>Formand</w:t>
      </w:r>
      <w:proofErr w:type="spellEnd"/>
      <w:r>
        <w:rPr>
          <w:lang w:val="en-US"/>
        </w:rPr>
        <w:t xml:space="preserve"> Ane Catrine Schultz:</w:t>
      </w:r>
    </w:p>
    <w:p w14:paraId="62F1C266" w14:textId="719EFA70" w:rsidR="004759DC" w:rsidRPr="004759DC" w:rsidRDefault="004759DC" w:rsidP="003010BA">
      <w:pPr>
        <w:ind w:left="720"/>
        <w:rPr>
          <w:lang w:val="en-US"/>
        </w:rPr>
      </w:pPr>
      <w:r>
        <w:rPr>
          <w:lang w:val="en-US"/>
        </w:rPr>
        <w:t xml:space="preserve">E-mail: </w:t>
      </w:r>
      <w:hyperlink r:id="rId11" w:history="1">
        <w:r w:rsidRPr="0065718D">
          <w:rPr>
            <w:rStyle w:val="Hyperlink"/>
            <w:lang w:val="en-US"/>
          </w:rPr>
          <w:t>ac240683@gmail.com</w:t>
        </w:r>
      </w:hyperlink>
      <w:r>
        <w:rPr>
          <w:lang w:val="en-US"/>
        </w:rPr>
        <w:t xml:space="preserve">, </w:t>
      </w:r>
      <w:proofErr w:type="spellStart"/>
      <w:r>
        <w:rPr>
          <w:lang w:val="en-US"/>
        </w:rPr>
        <w:t>tlf</w:t>
      </w:r>
      <w:proofErr w:type="spellEnd"/>
      <w:r>
        <w:rPr>
          <w:lang w:val="en-US"/>
        </w:rPr>
        <w:t>: 23465310</w:t>
      </w:r>
    </w:p>
    <w:p w14:paraId="32F8996A" w14:textId="77777777" w:rsidR="00DA4E71" w:rsidRPr="004759DC" w:rsidRDefault="00DA4E71" w:rsidP="003010BA">
      <w:pPr>
        <w:ind w:left="720"/>
        <w:rPr>
          <w:lang w:val="en-US"/>
        </w:rPr>
      </w:pPr>
    </w:p>
    <w:p w14:paraId="6D07DB78" w14:textId="02CE6DF6" w:rsidR="00DA4E71" w:rsidRDefault="00DA4E71" w:rsidP="003010BA">
      <w:pPr>
        <w:ind w:left="720"/>
      </w:pPr>
      <w:r>
        <w:t>Juli/2024</w:t>
      </w:r>
    </w:p>
    <w:p w14:paraId="72E30E81" w14:textId="77777777" w:rsidR="009743F0" w:rsidRDefault="009743F0" w:rsidP="003010BA">
      <w:pPr>
        <w:ind w:left="720"/>
      </w:pPr>
    </w:p>
    <w:p w14:paraId="08958640" w14:textId="7DACD2DE" w:rsidR="00F9495F" w:rsidRDefault="00F9495F" w:rsidP="003010BA">
      <w:pPr>
        <w:ind w:left="720"/>
      </w:pPr>
      <w:r>
        <w:t xml:space="preserve">  </w:t>
      </w:r>
    </w:p>
    <w:p w14:paraId="6A8282ED" w14:textId="77777777" w:rsidR="00F9495F" w:rsidRDefault="00F9495F" w:rsidP="003010BA">
      <w:pPr>
        <w:ind w:left="720"/>
      </w:pPr>
    </w:p>
    <w:p w14:paraId="798D5510" w14:textId="4F4D0470" w:rsidR="003010BA" w:rsidRDefault="003010BA" w:rsidP="003010BA">
      <w:pPr>
        <w:ind w:left="720"/>
      </w:pPr>
      <w:r>
        <w:tab/>
      </w:r>
    </w:p>
    <w:p w14:paraId="787D4A03" w14:textId="5288A8A7" w:rsidR="003010BA" w:rsidRDefault="003010BA" w:rsidP="00960797">
      <w:pPr>
        <w:pStyle w:val="Ingenafstand"/>
        <w:ind w:left="720"/>
      </w:pPr>
    </w:p>
    <w:p w14:paraId="51EE1E69" w14:textId="77777777" w:rsidR="00374140" w:rsidRDefault="00374140" w:rsidP="002575B7">
      <w:pPr>
        <w:pStyle w:val="Ingenafstand"/>
        <w:ind w:left="720"/>
      </w:pPr>
    </w:p>
    <w:p w14:paraId="721DF37D" w14:textId="77777777" w:rsidR="00AB30C7" w:rsidRDefault="00AB30C7" w:rsidP="00AB30C7">
      <w:pPr>
        <w:pStyle w:val="Ingenafstand"/>
      </w:pPr>
    </w:p>
    <w:p w14:paraId="02130863" w14:textId="77777777" w:rsidR="00AB30C7" w:rsidRDefault="00AB30C7" w:rsidP="00AB30C7">
      <w:pPr>
        <w:pStyle w:val="Ingenafstand"/>
      </w:pPr>
    </w:p>
    <w:p w14:paraId="38D45BF3" w14:textId="7772C297" w:rsidR="004D42F2" w:rsidRPr="009D5F78" w:rsidRDefault="004D42F2" w:rsidP="009D5F78"/>
    <w:sectPr w:rsidR="004D42F2" w:rsidRPr="009D5F78" w:rsidSect="002F2F2F">
      <w:headerReference w:type="default" r:id="rId12"/>
      <w:footerReference w:type="default" r:id="rId13"/>
      <w:headerReference w:type="first" r:id="rId14"/>
      <w:footerReference w:type="first" r:id="rId15"/>
      <w:pgSz w:w="11906" w:h="16838" w:code="9"/>
      <w:pgMar w:top="2432" w:right="1673" w:bottom="2268" w:left="1276" w:header="567"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8E83D" w14:textId="77777777" w:rsidR="000E5525" w:rsidRDefault="000E5525" w:rsidP="009E4B94">
      <w:pPr>
        <w:spacing w:line="240" w:lineRule="auto"/>
      </w:pPr>
      <w:r>
        <w:separator/>
      </w:r>
    </w:p>
  </w:endnote>
  <w:endnote w:type="continuationSeparator" w:id="0">
    <w:p w14:paraId="3BF95786" w14:textId="77777777" w:rsidR="000E5525" w:rsidRDefault="000E552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9B40" w14:textId="77777777" w:rsidR="00681D83" w:rsidRPr="00681D83" w:rsidRDefault="00F331F3">
    <w:pPr>
      <w:pStyle w:val="Sidefod"/>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C15058">
      <w:rPr>
        <w:rStyle w:val="Sidetal"/>
        <w:noProof/>
      </w:rPr>
      <w:t>2</w:t>
    </w:r>
    <w:r w:rsidRPr="00094ABD">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31A6" w14:textId="4DB25909" w:rsidR="0065484C" w:rsidRDefault="00F331F3" w:rsidP="00F331F3">
    <w:pPr>
      <w:pStyle w:val="Template-Adresse"/>
    </w:pPr>
    <w:r w:rsidRPr="00F331F3">
      <w:rPr>
        <w:b/>
      </w:rPr>
      <w:t>DGI</w:t>
    </w:r>
    <w:r w:rsidR="00A772DD">
      <w:rPr>
        <w:b/>
      </w:rPr>
      <w:t xml:space="preserve"> Østjylland</w:t>
    </w:r>
    <w:r w:rsidRPr="00F331F3">
      <w:t xml:space="preserve"> </w:t>
    </w:r>
    <w:r>
      <w:t xml:space="preserve"> </w:t>
    </w:r>
    <w:r w:rsidRPr="00F331F3">
      <w:t>|</w:t>
    </w:r>
    <w:r>
      <w:t xml:space="preserve"> </w:t>
    </w:r>
    <w:r w:rsidRPr="00F331F3">
      <w:t xml:space="preserve"> </w:t>
    </w:r>
    <w:r w:rsidR="00A772DD">
      <w:t>Søren Frichs vej 42b 2.sal</w:t>
    </w:r>
    <w:r>
      <w:t xml:space="preserve"> </w:t>
    </w:r>
    <w:r w:rsidRPr="00F331F3">
      <w:t xml:space="preserve"> | </w:t>
    </w:r>
    <w:r>
      <w:t xml:space="preserve"> </w:t>
    </w:r>
    <w:r w:rsidR="00A772DD">
      <w:t>8230 Åbyhøj</w:t>
    </w:r>
    <w:r>
      <w:t xml:space="preserve"> </w:t>
    </w:r>
    <w:r w:rsidRPr="00F331F3">
      <w:t xml:space="preserve"> | </w:t>
    </w:r>
    <w:r>
      <w:t xml:space="preserve"> </w:t>
    </w:r>
    <w:r w:rsidR="00A772DD">
      <w:t>Tlf. 7940 4320</w:t>
    </w:r>
    <w:r w:rsidRPr="00F331F3">
      <w:t xml:space="preserve"> </w:t>
    </w:r>
    <w:r>
      <w:t xml:space="preserve"> </w:t>
    </w:r>
    <w:r w:rsidRPr="00F331F3">
      <w:t xml:space="preserve">| </w:t>
    </w:r>
    <w:r>
      <w:t xml:space="preserve"> </w:t>
    </w:r>
    <w:r w:rsidRPr="00F331F3">
      <w:t xml:space="preserve">CVR: </w:t>
    </w:r>
    <w:r w:rsidR="00A772DD">
      <w:t>1800 20179</w:t>
    </w:r>
    <w:r w:rsidRPr="00F331F3">
      <w:t xml:space="preserve"> </w:t>
    </w:r>
    <w:r>
      <w:t xml:space="preserve"> </w:t>
    </w:r>
    <w:r w:rsidRPr="00F331F3">
      <w:t>|</w:t>
    </w:r>
    <w:r>
      <w:t xml:space="preserve"> </w:t>
    </w:r>
    <w:r w:rsidRPr="00F331F3">
      <w:t xml:space="preserve"> </w:t>
    </w:r>
    <w:r w:rsidR="00A772DD" w:rsidRPr="00A772DD">
      <w:t>oestjylland@dgi.dk</w:t>
    </w:r>
    <w:r w:rsidRPr="00F331F3">
      <w:t xml:space="preserve"> </w:t>
    </w:r>
    <w:r>
      <w:t xml:space="preserve"> </w:t>
    </w:r>
    <w:r w:rsidRPr="00F331F3">
      <w:t>|</w:t>
    </w:r>
    <w:r>
      <w:t xml:space="preserve"> </w:t>
    </w:r>
    <w:r w:rsidRPr="00F331F3">
      <w:t xml:space="preserve"> www.dgi.dk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A8BE" w14:textId="77777777" w:rsidR="000E5525" w:rsidRDefault="000E5525" w:rsidP="009E4B94">
      <w:pPr>
        <w:spacing w:line="240" w:lineRule="auto"/>
      </w:pPr>
      <w:r>
        <w:separator/>
      </w:r>
    </w:p>
  </w:footnote>
  <w:footnote w:type="continuationSeparator" w:id="0">
    <w:p w14:paraId="3D7161A4" w14:textId="77777777" w:rsidR="000E5525" w:rsidRDefault="000E552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EBAB" w14:textId="77777777" w:rsidR="00C15058" w:rsidRDefault="004D42F2" w:rsidP="00C15058">
    <w:r>
      <w:rPr>
        <w:noProof/>
        <w:lang w:eastAsia="da-DK"/>
      </w:rPr>
      <w:drawing>
        <wp:anchor distT="0" distB="0" distL="114300" distR="114300" simplePos="0" relativeHeight="251678720" behindDoc="0" locked="0" layoutInCell="1" allowOverlap="1" wp14:anchorId="47DE317B" wp14:editId="321D1FDD">
          <wp:simplePos x="0" y="0"/>
          <wp:positionH relativeFrom="page">
            <wp:posOffset>729615</wp:posOffset>
          </wp:positionH>
          <wp:positionV relativeFrom="page">
            <wp:posOffset>530860</wp:posOffset>
          </wp:positionV>
          <wp:extent cx="971550" cy="539750"/>
          <wp:effectExtent l="0" t="0" r="0" b="0"/>
          <wp:wrapNone/>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971550" cy="539750"/>
                  </a:xfrm>
                  <a:prstGeom prst="rect">
                    <a:avLst/>
                  </a:prstGeom>
                </pic:spPr>
              </pic:pic>
            </a:graphicData>
          </a:graphic>
          <wp14:sizeRelH relativeFrom="margin">
            <wp14:pctWidth>0</wp14:pctWidth>
          </wp14:sizeRelH>
          <wp14:sizeRelV relativeFrom="margin">
            <wp14:pctHeight>0</wp14:pctHeight>
          </wp14:sizeRelV>
        </wp:anchor>
      </w:drawing>
    </w:r>
    <w:r w:rsidR="00C15058">
      <w:rPr>
        <w:noProof/>
        <w:lang w:eastAsia="da-DK"/>
      </w:rPr>
      <mc:AlternateContent>
        <mc:Choice Requires="wps">
          <w:drawing>
            <wp:anchor distT="0" distB="0" distL="114300" distR="114300" simplePos="0" relativeHeight="251631590" behindDoc="0" locked="0" layoutInCell="1" allowOverlap="1" wp14:anchorId="225C3582" wp14:editId="467D75FF">
              <wp:simplePos x="0" y="0"/>
              <wp:positionH relativeFrom="rightMargin">
                <wp:align>right</wp:align>
              </wp:positionH>
              <wp:positionV relativeFrom="page">
                <wp:posOffset>0</wp:posOffset>
              </wp:positionV>
              <wp:extent cx="5871600" cy="540000"/>
              <wp:effectExtent l="0" t="0" r="0" b="0"/>
              <wp:wrapNone/>
              <wp:docPr id="5" name="Rectangle 9"/>
              <wp:cNvGraphicFramePr/>
              <a:graphic xmlns:a="http://schemas.openxmlformats.org/drawingml/2006/main">
                <a:graphicData uri="http://schemas.microsoft.com/office/word/2010/wordprocessingShape">
                  <wps:wsp>
                    <wps:cNvSpPr/>
                    <wps:spPr>
                      <a:xfrm>
                        <a:off x="0" y="0"/>
                        <a:ext cx="5871600" cy="540000"/>
                      </a:xfrm>
                      <a:prstGeom prst="rect">
                        <a:avLst/>
                      </a:prstGeom>
                      <a:gradFill flip="none" rotWithShape="1">
                        <a:gsLst>
                          <a:gs pos="0">
                            <a:srgbClr val="0070C0"/>
                          </a:gs>
                          <a:gs pos="49000">
                            <a:srgbClr val="2878C8">
                              <a:lumMod val="55000"/>
                              <a:lumOff val="45000"/>
                            </a:srgbClr>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9D61" id="Rectangle 9" o:spid="_x0000_s1026" style="position:absolute;margin-left:411.15pt;margin-top:0;width:462.35pt;height:42.5pt;z-index:25163159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" fillcolor="#0070c0" stroked="f" strokeweight="2pt">
              <v:fill color2="white [3212]" rotate="t" angle="90" colors="0 #0070c0;32113f #83b5e6;1 white" focus="100%" type="gradient"/>
              <w10:wrap anchorx="margin" anchory="page"/>
            </v:rect>
          </w:pict>
        </mc:Fallback>
      </mc:AlternateContent>
    </w:r>
    <w:r w:rsidR="00C15058">
      <w:rPr>
        <w:noProof/>
        <w:lang w:eastAsia="da-DK"/>
      </w:rPr>
      <w:drawing>
        <wp:anchor distT="0" distB="0" distL="114300" distR="114300" simplePos="0" relativeHeight="251632615" behindDoc="0" locked="0" layoutInCell="1" allowOverlap="1" wp14:anchorId="56249333" wp14:editId="542FE404">
          <wp:simplePos x="0" y="0"/>
          <wp:positionH relativeFrom="page">
            <wp:posOffset>1677670</wp:posOffset>
          </wp:positionH>
          <wp:positionV relativeFrom="page">
            <wp:posOffset>0</wp:posOffset>
          </wp:positionV>
          <wp:extent cx="5957570" cy="543560"/>
          <wp:effectExtent l="0" t="0" r="5080" b="8890"/>
          <wp:wrapNone/>
          <wp:docPr id="64" name="Picture 1" descr="U:\DGI\Jobs\4514_DGI brevskabelon\Received\work\DGI TopGrafik(ja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I\Jobs\4514_DGI brevskabelon\Received\work\DGI TopGrafik(jaa).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575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A4DB4" w14:textId="77777777" w:rsidR="00C15058" w:rsidRDefault="00C15058" w:rsidP="00C15058">
    <w:r>
      <w:rPr>
        <w:noProof/>
        <w:lang w:eastAsia="da-DK"/>
      </w:rPr>
      <w:drawing>
        <wp:anchor distT="0" distB="0" distL="114300" distR="114300" simplePos="0" relativeHeight="251682816" behindDoc="0" locked="0" layoutInCell="1" allowOverlap="1" wp14:anchorId="4C4B5B26" wp14:editId="01F497A7">
          <wp:simplePos x="0" y="0"/>
          <wp:positionH relativeFrom="page">
            <wp:posOffset>720090</wp:posOffset>
          </wp:positionH>
          <wp:positionV relativeFrom="page">
            <wp:posOffset>538480</wp:posOffset>
          </wp:positionV>
          <wp:extent cx="972000" cy="540000"/>
          <wp:effectExtent l="0" t="0" r="0" b="0"/>
          <wp:wrapNone/>
          <wp:docPr id="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972000" cy="540000"/>
                  </a:xfrm>
                  <a:prstGeom prst="rect">
                    <a:avLst/>
                  </a:prstGeom>
                </pic:spPr>
              </pic:pic>
            </a:graphicData>
          </a:graphic>
          <wp14:sizeRelH relativeFrom="margin">
            <wp14:pctWidth>0</wp14:pctWidth>
          </wp14:sizeRelH>
          <wp14:sizeRelV relativeFrom="margin">
            <wp14:pctHeight>0</wp14:pctHeight>
          </wp14:sizeRelV>
        </wp:anchor>
      </w:drawing>
    </w:r>
  </w:p>
  <w:p w14:paraId="325E92F5" w14:textId="77777777" w:rsidR="002F5AEA" w:rsidRPr="004D42F2" w:rsidRDefault="002F5AEA" w:rsidP="004D42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2FFA" w14:textId="77777777" w:rsidR="000727E4" w:rsidRDefault="00C15058" w:rsidP="00B769DA">
    <w:r>
      <w:rPr>
        <w:noProof/>
        <w:lang w:eastAsia="da-DK"/>
      </w:rPr>
      <w:drawing>
        <wp:anchor distT="0" distB="0" distL="114300" distR="114300" simplePos="0" relativeHeight="251634665" behindDoc="0" locked="0" layoutInCell="1" allowOverlap="1" wp14:anchorId="59A8D2DE" wp14:editId="3CAE8676">
          <wp:simplePos x="0" y="0"/>
          <wp:positionH relativeFrom="page">
            <wp:posOffset>1688905</wp:posOffset>
          </wp:positionH>
          <wp:positionV relativeFrom="page">
            <wp:posOffset>0</wp:posOffset>
          </wp:positionV>
          <wp:extent cx="5957570" cy="543560"/>
          <wp:effectExtent l="0" t="0" r="5080" b="8890"/>
          <wp:wrapNone/>
          <wp:docPr id="66" name="Picture 1" descr="U:\DGI\Jobs\4514_DGI brevskabelon\Received\work\DGI TopGrafik(ja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I\Jobs\4514_DGI brevskabelon\Received\work\DGI TopGrafik(jaa).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75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6D1">
      <w:rPr>
        <w:noProof/>
        <w:lang w:eastAsia="da-DK"/>
      </w:rPr>
      <mc:AlternateContent>
        <mc:Choice Requires="wps">
          <w:drawing>
            <wp:anchor distT="0" distB="0" distL="114300" distR="114300" simplePos="0" relativeHeight="251633640" behindDoc="0" locked="0" layoutInCell="1" allowOverlap="1" wp14:anchorId="5BE5F3EB" wp14:editId="1FCB69DC">
              <wp:simplePos x="0" y="0"/>
              <wp:positionH relativeFrom="rightMargin">
                <wp:align>right</wp:align>
              </wp:positionH>
              <wp:positionV relativeFrom="page">
                <wp:posOffset>0</wp:posOffset>
              </wp:positionV>
              <wp:extent cx="5871600" cy="540000"/>
              <wp:effectExtent l="0" t="0" r="0" b="0"/>
              <wp:wrapNone/>
              <wp:docPr id="9" name="Rectangle 9"/>
              <wp:cNvGraphicFramePr/>
              <a:graphic xmlns:a="http://schemas.openxmlformats.org/drawingml/2006/main">
                <a:graphicData uri="http://schemas.microsoft.com/office/word/2010/wordprocessingShape">
                  <wps:wsp>
                    <wps:cNvSpPr/>
                    <wps:spPr>
                      <a:xfrm>
                        <a:off x="0" y="0"/>
                        <a:ext cx="5871600" cy="540000"/>
                      </a:xfrm>
                      <a:prstGeom prst="rect">
                        <a:avLst/>
                      </a:prstGeom>
                      <a:gradFill flip="none" rotWithShape="1">
                        <a:gsLst>
                          <a:gs pos="0">
                            <a:srgbClr val="0070C0"/>
                          </a:gs>
                          <a:gs pos="49000">
                            <a:srgbClr val="2878C8">
                              <a:lumMod val="55000"/>
                              <a:lumOff val="45000"/>
                            </a:srgbClr>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8DF63" id="Rectangle 9" o:spid="_x0000_s1026" style="position:absolute;margin-left:411.15pt;margin-top:0;width:462.35pt;height:42.5pt;z-index:2516336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" fillcolor="#0070c0" stroked="f" strokeweight="2pt">
              <v:fill color2="white [3212]" rotate="t" angle="90" colors="0 #0070c0;32113f #83b5e6;1 white" focus="100%" type="gradient"/>
              <w10:wrap anchorx="margin" anchory="page"/>
            </v:rect>
          </w:pict>
        </mc:Fallback>
      </mc:AlternateContent>
    </w:r>
  </w:p>
  <w:p w14:paraId="5A06BC8F" w14:textId="77777777" w:rsidR="00F331F3" w:rsidRDefault="005E392E" w:rsidP="00B769DA">
    <w:r>
      <w:rPr>
        <w:noProof/>
        <w:lang w:eastAsia="da-DK"/>
      </w:rPr>
      <w:drawing>
        <wp:anchor distT="0" distB="0" distL="114300" distR="114300" simplePos="0" relativeHeight="251658240" behindDoc="0" locked="0" layoutInCell="1" allowOverlap="1" wp14:anchorId="65B2956D" wp14:editId="0F1B5755">
          <wp:simplePos x="0" y="0"/>
          <wp:positionH relativeFrom="page">
            <wp:posOffset>720090</wp:posOffset>
          </wp:positionH>
          <wp:positionV relativeFrom="page">
            <wp:posOffset>538480</wp:posOffset>
          </wp:positionV>
          <wp:extent cx="972000" cy="540000"/>
          <wp:effectExtent l="0" t="0" r="0" b="0"/>
          <wp:wrapNone/>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972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5695F00"/>
    <w:multiLevelType w:val="hybridMultilevel"/>
    <w:tmpl w:val="37C4C53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7E0268"/>
    <w:multiLevelType w:val="hybridMultilevel"/>
    <w:tmpl w:val="00AC1FAC"/>
    <w:lvl w:ilvl="0" w:tplc="74348D42">
      <w:start w:val="1"/>
      <w:numFmt w:val="decimal"/>
      <w:lvlText w:val="%1."/>
      <w:lvlJc w:val="left"/>
      <w:pPr>
        <w:ind w:left="1080" w:hanging="360"/>
      </w:pPr>
      <w:rPr>
        <w:rFonts w:asciiTheme="minorHAnsi" w:hAnsiTheme="minorHAnsi" w:cstheme="minorHAnsi" w:hint="default"/>
        <w:sz w:val="2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EE6390D"/>
    <w:multiLevelType w:val="hybridMultilevel"/>
    <w:tmpl w:val="83A0F786"/>
    <w:lvl w:ilvl="0" w:tplc="5A88A7BA">
      <w:start w:val="1"/>
      <w:numFmt w:val="decimal"/>
      <w:pStyle w:val="Opstilling-talellerbogst"/>
      <w:lvlText w:val="%1."/>
      <w:lvlJc w:val="left"/>
      <w:pPr>
        <w:ind w:left="927"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2B14F08"/>
    <w:multiLevelType w:val="hybridMultilevel"/>
    <w:tmpl w:val="6570F91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53AC292E"/>
    <w:multiLevelType w:val="hybridMultilevel"/>
    <w:tmpl w:val="21C4B7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E20588C"/>
    <w:multiLevelType w:val="multilevel"/>
    <w:tmpl w:val="EF9CF3D0"/>
    <w:lvl w:ilvl="0">
      <w:start w:val="1"/>
      <w:numFmt w:val="decim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5" w15:restartNumberingAfterBreak="0">
    <w:nsid w:val="7FB354B8"/>
    <w:multiLevelType w:val="multilevel"/>
    <w:tmpl w:val="E5663796"/>
    <w:lvl w:ilvl="0">
      <w:start w:val="1"/>
      <w:numFmt w:val="bullet"/>
      <w:pStyle w:val="Opstilling-punkttegn"/>
      <w:lvlText w:val=""/>
      <w:lvlJc w:val="left"/>
      <w:pPr>
        <w:ind w:left="360" w:hanging="360"/>
      </w:pPr>
      <w:rPr>
        <w:rFonts w:ascii="Wingdings" w:hAnsi="Wingdings" w:hint="default"/>
        <w:color w:val="2878C8"/>
        <w:sz w:val="18"/>
      </w:rPr>
    </w:lvl>
    <w:lvl w:ilvl="1">
      <w:start w:val="1"/>
      <w:numFmt w:val="bullet"/>
      <w:lvlText w:val=""/>
      <w:lvlJc w:val="left"/>
      <w:pPr>
        <w:ind w:left="362" w:hanging="181"/>
      </w:pPr>
      <w:rPr>
        <w:rFonts w:ascii="Wingdings" w:hAnsi="Wingdings" w:hint="default"/>
        <w:color w:val="D22846" w:themeColor="accent1"/>
      </w:rPr>
    </w:lvl>
    <w:lvl w:ilvl="2">
      <w:start w:val="1"/>
      <w:numFmt w:val="bullet"/>
      <w:lvlText w:val="–"/>
      <w:lvlJc w:val="left"/>
      <w:pPr>
        <w:ind w:left="543" w:hanging="181"/>
      </w:pPr>
      <w:rPr>
        <w:rFonts w:ascii="Calibri" w:hAnsi="Calibri" w:hint="default"/>
        <w:color w:val="auto"/>
      </w:rPr>
    </w:lvl>
    <w:lvl w:ilvl="3">
      <w:start w:val="1"/>
      <w:numFmt w:val="bullet"/>
      <w:lvlText w:val="–"/>
      <w:lvlJc w:val="left"/>
      <w:pPr>
        <w:ind w:left="724" w:hanging="181"/>
      </w:pPr>
      <w:rPr>
        <w:rFonts w:ascii="Calibri" w:hAnsi="Calibri" w:hint="default"/>
        <w:color w:val="auto"/>
      </w:rPr>
    </w:lvl>
    <w:lvl w:ilvl="4">
      <w:start w:val="1"/>
      <w:numFmt w:val="bullet"/>
      <w:lvlText w:val="–"/>
      <w:lvlJc w:val="left"/>
      <w:pPr>
        <w:ind w:left="905" w:hanging="181"/>
      </w:pPr>
      <w:rPr>
        <w:rFonts w:ascii="Calibri" w:hAnsi="Calibri" w:hint="default"/>
        <w:color w:val="auto"/>
      </w:rPr>
    </w:lvl>
    <w:lvl w:ilvl="5">
      <w:start w:val="1"/>
      <w:numFmt w:val="bullet"/>
      <w:lvlText w:val="–"/>
      <w:lvlJc w:val="left"/>
      <w:pPr>
        <w:ind w:left="1086" w:hanging="181"/>
      </w:pPr>
      <w:rPr>
        <w:rFonts w:ascii="Calibri" w:hAnsi="Calibri" w:hint="default"/>
        <w:color w:val="auto"/>
      </w:rPr>
    </w:lvl>
    <w:lvl w:ilvl="6">
      <w:start w:val="1"/>
      <w:numFmt w:val="bullet"/>
      <w:lvlText w:val="–"/>
      <w:lvlJc w:val="left"/>
      <w:pPr>
        <w:ind w:left="1267" w:hanging="181"/>
      </w:pPr>
      <w:rPr>
        <w:rFonts w:ascii="Calibri" w:hAnsi="Calibri" w:hint="default"/>
        <w:color w:val="auto"/>
      </w:rPr>
    </w:lvl>
    <w:lvl w:ilvl="7">
      <w:start w:val="1"/>
      <w:numFmt w:val="bullet"/>
      <w:lvlText w:val="–"/>
      <w:lvlJc w:val="left"/>
      <w:pPr>
        <w:ind w:left="1448" w:hanging="181"/>
      </w:pPr>
      <w:rPr>
        <w:rFonts w:ascii="Calibri" w:hAnsi="Calibri" w:hint="default"/>
        <w:color w:val="auto"/>
      </w:rPr>
    </w:lvl>
    <w:lvl w:ilvl="8">
      <w:start w:val="1"/>
      <w:numFmt w:val="bullet"/>
      <w:lvlText w:val="–"/>
      <w:lvlJc w:val="left"/>
      <w:pPr>
        <w:ind w:left="1629" w:hanging="181"/>
      </w:pPr>
      <w:rPr>
        <w:rFonts w:ascii="Calibri" w:hAnsi="Calibri" w:hint="default"/>
        <w:color w:val="auto"/>
      </w:rPr>
    </w:lvl>
  </w:abstractNum>
  <w:num w:numId="1" w16cid:durableId="1390224514">
    <w:abstractNumId w:val="15"/>
  </w:num>
  <w:num w:numId="2" w16cid:durableId="2044817183">
    <w:abstractNumId w:val="7"/>
  </w:num>
  <w:num w:numId="3" w16cid:durableId="1197692177">
    <w:abstractNumId w:val="6"/>
  </w:num>
  <w:num w:numId="4" w16cid:durableId="2124499472">
    <w:abstractNumId w:val="5"/>
  </w:num>
  <w:num w:numId="5" w16cid:durableId="223682828">
    <w:abstractNumId w:val="4"/>
  </w:num>
  <w:num w:numId="6" w16cid:durableId="1213538896">
    <w:abstractNumId w:val="14"/>
  </w:num>
  <w:num w:numId="7" w16cid:durableId="9917888">
    <w:abstractNumId w:val="3"/>
  </w:num>
  <w:num w:numId="8" w16cid:durableId="1159616445">
    <w:abstractNumId w:val="2"/>
  </w:num>
  <w:num w:numId="9" w16cid:durableId="994379832">
    <w:abstractNumId w:val="1"/>
  </w:num>
  <w:num w:numId="10" w16cid:durableId="825779995">
    <w:abstractNumId w:val="0"/>
  </w:num>
  <w:num w:numId="11" w16cid:durableId="1379820349">
    <w:abstractNumId w:val="8"/>
  </w:num>
  <w:num w:numId="12" w16cid:durableId="116726076">
    <w:abstractNumId w:val="14"/>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909269561">
    <w:abstractNumId w:val="11"/>
  </w:num>
  <w:num w:numId="14" w16cid:durableId="439834052">
    <w:abstractNumId w:val="12"/>
  </w:num>
  <w:num w:numId="15" w16cid:durableId="501942038">
    <w:abstractNumId w:val="13"/>
  </w:num>
  <w:num w:numId="16" w16cid:durableId="775828986">
    <w:abstractNumId w:val="9"/>
  </w:num>
  <w:num w:numId="17" w16cid:durableId="749623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76"/>
    <w:rsid w:val="00004865"/>
    <w:rsid w:val="00014D6F"/>
    <w:rsid w:val="000727E4"/>
    <w:rsid w:val="00090385"/>
    <w:rsid w:val="00094ABD"/>
    <w:rsid w:val="000C408F"/>
    <w:rsid w:val="000E5525"/>
    <w:rsid w:val="00116243"/>
    <w:rsid w:val="0013244F"/>
    <w:rsid w:val="00141475"/>
    <w:rsid w:val="00157961"/>
    <w:rsid w:val="00160952"/>
    <w:rsid w:val="0018175B"/>
    <w:rsid w:val="00182651"/>
    <w:rsid w:val="001E5E98"/>
    <w:rsid w:val="00244D70"/>
    <w:rsid w:val="00255C64"/>
    <w:rsid w:val="002575B7"/>
    <w:rsid w:val="002645C6"/>
    <w:rsid w:val="00293D49"/>
    <w:rsid w:val="002A1148"/>
    <w:rsid w:val="002D481A"/>
    <w:rsid w:val="002D6F84"/>
    <w:rsid w:val="002E0008"/>
    <w:rsid w:val="002E74A4"/>
    <w:rsid w:val="002F2F2F"/>
    <w:rsid w:val="002F5AEA"/>
    <w:rsid w:val="003010BA"/>
    <w:rsid w:val="00322D9D"/>
    <w:rsid w:val="00374140"/>
    <w:rsid w:val="0038374A"/>
    <w:rsid w:val="003B35B0"/>
    <w:rsid w:val="003B44F0"/>
    <w:rsid w:val="003B4D7B"/>
    <w:rsid w:val="003C4817"/>
    <w:rsid w:val="003C4F9F"/>
    <w:rsid w:val="003C60F1"/>
    <w:rsid w:val="003F50C1"/>
    <w:rsid w:val="00424709"/>
    <w:rsid w:val="004759DC"/>
    <w:rsid w:val="004B2153"/>
    <w:rsid w:val="004C01B2"/>
    <w:rsid w:val="004D42F2"/>
    <w:rsid w:val="004F6B70"/>
    <w:rsid w:val="00504A27"/>
    <w:rsid w:val="0055493E"/>
    <w:rsid w:val="005A28D4"/>
    <w:rsid w:val="005A754C"/>
    <w:rsid w:val="005C5F97"/>
    <w:rsid w:val="005E392E"/>
    <w:rsid w:val="005E78CF"/>
    <w:rsid w:val="005F1580"/>
    <w:rsid w:val="005F3ED8"/>
    <w:rsid w:val="005F6A03"/>
    <w:rsid w:val="00616149"/>
    <w:rsid w:val="0062406A"/>
    <w:rsid w:val="0065484C"/>
    <w:rsid w:val="00655B49"/>
    <w:rsid w:val="00681D83"/>
    <w:rsid w:val="00685DE6"/>
    <w:rsid w:val="006900C2"/>
    <w:rsid w:val="006B30A9"/>
    <w:rsid w:val="006D70D0"/>
    <w:rsid w:val="007015F2"/>
    <w:rsid w:val="0070267E"/>
    <w:rsid w:val="00706E32"/>
    <w:rsid w:val="007546AF"/>
    <w:rsid w:val="00765934"/>
    <w:rsid w:val="007962E6"/>
    <w:rsid w:val="007B1A3B"/>
    <w:rsid w:val="007C3135"/>
    <w:rsid w:val="007D7616"/>
    <w:rsid w:val="007E140D"/>
    <w:rsid w:val="007E373C"/>
    <w:rsid w:val="007F6394"/>
    <w:rsid w:val="0080198C"/>
    <w:rsid w:val="00814B00"/>
    <w:rsid w:val="00815AD9"/>
    <w:rsid w:val="00872BBC"/>
    <w:rsid w:val="00892D08"/>
    <w:rsid w:val="00893791"/>
    <w:rsid w:val="008A274D"/>
    <w:rsid w:val="008A6E9C"/>
    <w:rsid w:val="008B36C7"/>
    <w:rsid w:val="008E13B1"/>
    <w:rsid w:val="008E5A6D"/>
    <w:rsid w:val="008F32DF"/>
    <w:rsid w:val="008F4D20"/>
    <w:rsid w:val="00904875"/>
    <w:rsid w:val="00905575"/>
    <w:rsid w:val="00914ACF"/>
    <w:rsid w:val="00934690"/>
    <w:rsid w:val="00951B25"/>
    <w:rsid w:val="00960797"/>
    <w:rsid w:val="009743F0"/>
    <w:rsid w:val="00983B74"/>
    <w:rsid w:val="00990263"/>
    <w:rsid w:val="009A4CCC"/>
    <w:rsid w:val="009B7977"/>
    <w:rsid w:val="009C3F43"/>
    <w:rsid w:val="009D29B1"/>
    <w:rsid w:val="009D5F78"/>
    <w:rsid w:val="009E032B"/>
    <w:rsid w:val="009E0B6D"/>
    <w:rsid w:val="009E4B94"/>
    <w:rsid w:val="00A55ACA"/>
    <w:rsid w:val="00A772DD"/>
    <w:rsid w:val="00A805DE"/>
    <w:rsid w:val="00AB30C7"/>
    <w:rsid w:val="00AD1A97"/>
    <w:rsid w:val="00AF1D02"/>
    <w:rsid w:val="00B00D92"/>
    <w:rsid w:val="00B15E78"/>
    <w:rsid w:val="00B45561"/>
    <w:rsid w:val="00B45EE0"/>
    <w:rsid w:val="00B769DA"/>
    <w:rsid w:val="00B91D14"/>
    <w:rsid w:val="00BA0F94"/>
    <w:rsid w:val="00BC170B"/>
    <w:rsid w:val="00C15058"/>
    <w:rsid w:val="00C37738"/>
    <w:rsid w:val="00C82290"/>
    <w:rsid w:val="00C93A51"/>
    <w:rsid w:val="00CA6392"/>
    <w:rsid w:val="00CB7B0C"/>
    <w:rsid w:val="00CC6322"/>
    <w:rsid w:val="00CC63B9"/>
    <w:rsid w:val="00D32331"/>
    <w:rsid w:val="00D72926"/>
    <w:rsid w:val="00D847FC"/>
    <w:rsid w:val="00D96141"/>
    <w:rsid w:val="00DA4E71"/>
    <w:rsid w:val="00DB31AF"/>
    <w:rsid w:val="00DE2B28"/>
    <w:rsid w:val="00E13E89"/>
    <w:rsid w:val="00E17008"/>
    <w:rsid w:val="00E90018"/>
    <w:rsid w:val="00EB2C50"/>
    <w:rsid w:val="00EB46D1"/>
    <w:rsid w:val="00ED6274"/>
    <w:rsid w:val="00F14EEE"/>
    <w:rsid w:val="00F331F3"/>
    <w:rsid w:val="00F54E02"/>
    <w:rsid w:val="00F9495F"/>
    <w:rsid w:val="00F96ABA"/>
    <w:rsid w:val="00FB3176"/>
    <w:rsid w:val="00FC4688"/>
    <w:rsid w:val="00FC55B0"/>
    <w:rsid w:val="00FC7A59"/>
    <w:rsid w:val="00FE2C9C"/>
    <w:rsid w:val="00FE48F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1655"/>
  <w15:docId w15:val="{198F56F6-192E-4EE6-B1CD-BECC1F56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7"/>
        <w:szCs w:val="17"/>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9DA"/>
    <w:rPr>
      <w:sz w:val="18"/>
    </w:rPr>
  </w:style>
  <w:style w:type="paragraph" w:styleId="Overskrift1">
    <w:name w:val="heading 1"/>
    <w:basedOn w:val="Normal"/>
    <w:next w:val="Normal"/>
    <w:link w:val="Overskrift1Tegn"/>
    <w:uiPriority w:val="1"/>
    <w:qFormat/>
    <w:rsid w:val="00B769DA"/>
    <w:pPr>
      <w:keepNext/>
      <w:keepLines/>
      <w:spacing w:before="230"/>
      <w:contextualSpacing/>
      <w:outlineLvl w:val="0"/>
    </w:pPr>
    <w:rPr>
      <w:rFonts w:eastAsiaTheme="majorEastAsia" w:cstheme="majorBidi"/>
      <w:b/>
      <w:bCs/>
      <w:szCs w:val="28"/>
    </w:rPr>
  </w:style>
  <w:style w:type="paragraph" w:styleId="Overskrift2">
    <w:name w:val="heading 2"/>
    <w:basedOn w:val="Normal"/>
    <w:next w:val="Normal"/>
    <w:link w:val="Overskrift2Tegn"/>
    <w:uiPriority w:val="1"/>
    <w:rsid w:val="00E13E89"/>
    <w:pPr>
      <w:keepNext/>
      <w:keepLines/>
      <w:spacing w:before="23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B769DA"/>
    <w:rPr>
      <w:rFonts w:eastAsiaTheme="majorEastAsia" w:cstheme="majorBidi"/>
      <w:b/>
      <w:bCs/>
      <w:sz w:val="18"/>
      <w:szCs w:val="28"/>
    </w:rPr>
  </w:style>
  <w:style w:type="character" w:customStyle="1" w:styleId="Overskrift2Tegn">
    <w:name w:val="Overskrift 2 Tegn"/>
    <w:basedOn w:val="Standardskrifttypeiafsnit"/>
    <w:link w:val="Overskrift2"/>
    <w:uiPriority w:val="1"/>
    <w:rsid w:val="00E13E89"/>
    <w:rPr>
      <w:rFonts w:eastAsiaTheme="majorEastAsia" w:cstheme="majorBidi"/>
      <w:b/>
      <w:bCs/>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2E74A4"/>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autoRedefine/>
    <w:uiPriority w:val="2"/>
    <w:qFormat/>
    <w:rsid w:val="00C37738"/>
    <w:pPr>
      <w:numPr>
        <w:numId w:val="1"/>
      </w:numPr>
      <w:ind w:left="227" w:hanging="227"/>
      <w:contextualSpacing/>
    </w:pPr>
  </w:style>
  <w:style w:type="paragraph" w:styleId="Opstilling-talellerbogst">
    <w:name w:val="List Number"/>
    <w:basedOn w:val="Normal"/>
    <w:autoRedefine/>
    <w:uiPriority w:val="2"/>
    <w:qFormat/>
    <w:rsid w:val="004759DC"/>
    <w:pPr>
      <w:numPr>
        <w:numId w:val="13"/>
      </w:numPr>
      <w:contextualSpacing/>
    </w:pPr>
    <w:rPr>
      <w:rFonts w:asciiTheme="minorHAnsi" w:hAnsiTheme="minorHAnsi" w:cstheme="minorHAnsi"/>
      <w:b/>
      <w:bCs/>
      <w:sz w:val="22"/>
      <w:szCs w:val="22"/>
    </w:rPr>
  </w:style>
  <w:style w:type="character" w:styleId="Sidetal">
    <w:name w:val="page number"/>
    <w:basedOn w:val="Standardskrifttypeiafsnit"/>
    <w:uiPriority w:val="21"/>
    <w:semiHidden/>
    <w:rsid w:val="00F331F3"/>
    <w:rPr>
      <w:sz w:val="13"/>
    </w:rPr>
  </w:style>
  <w:style w:type="paragraph" w:customStyle="1" w:styleId="Template">
    <w:name w:val="Template"/>
    <w:uiPriority w:val="8"/>
    <w:semiHidden/>
    <w:rsid w:val="00F331F3"/>
    <w:pPr>
      <w:spacing w:line="180" w:lineRule="atLeast"/>
    </w:pPr>
    <w:rPr>
      <w:noProof/>
      <w:sz w:val="13"/>
    </w:rPr>
  </w:style>
  <w:style w:type="paragraph" w:customStyle="1" w:styleId="Template-Adresse">
    <w:name w:val="Template - Adresse"/>
    <w:basedOn w:val="Template"/>
    <w:uiPriority w:val="8"/>
    <w:semiHidden/>
    <w:rsid w:val="00F331F3"/>
    <w:pPr>
      <w:tabs>
        <w:tab w:val="left" w:pos="567"/>
      </w:tabs>
      <w:ind w:right="-1021"/>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3"/>
    <w:rsid w:val="00D847FC"/>
    <w:pPr>
      <w:spacing w:before="260" w:after="260"/>
      <w:ind w:left="567" w:right="567"/>
    </w:pPr>
    <w:rPr>
      <w:b/>
      <w:iCs/>
      <w:color w:val="D22846" w:themeColor="accent1"/>
      <w:sz w:val="20"/>
    </w:rPr>
  </w:style>
  <w:style w:type="character" w:customStyle="1" w:styleId="CitatTegn">
    <w:name w:val="Citat Tegn"/>
    <w:basedOn w:val="Standardskrifttypeiafsnit"/>
    <w:link w:val="Citat"/>
    <w:uiPriority w:val="3"/>
    <w:rsid w:val="00FC7A59"/>
    <w:rPr>
      <w:b/>
      <w:iCs/>
      <w:color w:val="D22846" w:themeColor="accen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85DE6"/>
    <w:pPr>
      <w:spacing w:after="230"/>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65484C"/>
    <w:pPr>
      <w:spacing w:line="230" w:lineRule="atLeast"/>
      <w:ind w:left="1531"/>
    </w:pPr>
    <w:rPr>
      <w:sz w:val="17"/>
    </w:rPr>
  </w:style>
  <w:style w:type="paragraph" w:styleId="Markeringsbobletekst">
    <w:name w:val="Balloon Text"/>
    <w:basedOn w:val="Normal"/>
    <w:link w:val="MarkeringsbobletekstTegn"/>
    <w:uiPriority w:val="99"/>
    <w:semiHidden/>
    <w:rsid w:val="00F331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31F3"/>
    <w:rPr>
      <w:rFonts w:ascii="Tahoma" w:hAnsi="Tahoma" w:cs="Tahoma"/>
      <w:sz w:val="16"/>
      <w:szCs w:val="16"/>
    </w:rPr>
  </w:style>
  <w:style w:type="paragraph" w:customStyle="1" w:styleId="ModtagerAdresse">
    <w:name w:val="Modtager Adresse"/>
    <w:basedOn w:val="Normal"/>
    <w:uiPriority w:val="6"/>
    <w:semiHidden/>
    <w:rsid w:val="0065484C"/>
    <w:pPr>
      <w:spacing w:line="240" w:lineRule="atLeast"/>
    </w:pPr>
  </w:style>
  <w:style w:type="character" w:styleId="Hyperlink">
    <w:name w:val="Hyperlink"/>
    <w:basedOn w:val="Standardskrifttypeiafsnit"/>
    <w:uiPriority w:val="21"/>
    <w:semiHidden/>
    <w:rsid w:val="0065484C"/>
    <w:rPr>
      <w:color w:val="0000FF" w:themeColor="hyperlink"/>
      <w:u w:val="single"/>
    </w:rPr>
  </w:style>
  <w:style w:type="paragraph" w:customStyle="1" w:styleId="Tabel-Overskrift">
    <w:name w:val="Tabel - Overskrift"/>
    <w:basedOn w:val="Tabel"/>
    <w:uiPriority w:val="4"/>
    <w:rsid w:val="00D847FC"/>
    <w:rPr>
      <w:b/>
      <w:color w:val="FFFFFF" w:themeColor="background1"/>
    </w:rPr>
  </w:style>
  <w:style w:type="table" w:customStyle="1" w:styleId="DGI">
    <w:name w:val="DGI"/>
    <w:basedOn w:val="Tabel-Normal"/>
    <w:uiPriority w:val="99"/>
    <w:rsid w:val="00934690"/>
    <w:pPr>
      <w:ind w:left="113" w:right="113"/>
    </w:pPr>
    <w:rPr>
      <w:sz w:val="16"/>
    </w:rPr>
    <w:tblPr>
      <w:tblStyleRowBandSize w:val="1"/>
      <w:tblCellMar>
        <w:left w:w="0" w:type="dxa"/>
        <w:right w:w="0" w:type="dxa"/>
      </w:tblCellMar>
    </w:tblPr>
    <w:tblStylePr w:type="firstRow">
      <w:rPr>
        <w:b w:val="0"/>
        <w:color w:val="FFFFFF" w:themeColor="background1"/>
      </w:rPr>
      <w:tblPr/>
      <w:tcPr>
        <w:shd w:val="clear" w:color="auto" w:fill="D22846" w:themeFill="accent1"/>
      </w:tcPr>
    </w:tblStylePr>
    <w:tblStylePr w:type="band1Horz">
      <w:pPr>
        <w:wordWrap/>
        <w:spacing w:beforeLines="0" w:before="0" w:beforeAutospacing="0" w:afterLines="0" w:after="0" w:afterAutospacing="0" w:line="230" w:lineRule="atLeast"/>
        <w:ind w:leftChars="0" w:left="113" w:rightChars="0" w:right="113"/>
      </w:pPr>
      <w:tblPr/>
      <w:tcPr>
        <w:shd w:val="clear" w:color="auto" w:fill="F6D3D9" w:themeFill="accent1" w:themeFillTint="33"/>
      </w:tcPr>
    </w:tblStylePr>
  </w:style>
  <w:style w:type="paragraph" w:styleId="Ingenafstand">
    <w:name w:val="No Spacing"/>
    <w:uiPriority w:val="1"/>
    <w:qFormat/>
    <w:rsid w:val="00AB30C7"/>
    <w:pPr>
      <w:spacing w:line="240" w:lineRule="auto"/>
    </w:pPr>
    <w:rPr>
      <w:rFonts w:asciiTheme="minorHAnsi" w:hAnsiTheme="minorHAnsi"/>
      <w:sz w:val="22"/>
      <w:szCs w:val="22"/>
    </w:rPr>
  </w:style>
  <w:style w:type="character" w:styleId="Ulstomtale">
    <w:name w:val="Unresolved Mention"/>
    <w:basedOn w:val="Standardskrifttypeiafsnit"/>
    <w:uiPriority w:val="99"/>
    <w:semiHidden/>
    <w:unhideWhenUsed/>
    <w:rsid w:val="0047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1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240683@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5 DGI Rød">
      <a:dk1>
        <a:sysClr val="windowText" lastClr="000000"/>
      </a:dk1>
      <a:lt1>
        <a:sysClr val="window" lastClr="FFFFFF"/>
      </a:lt1>
      <a:dk2>
        <a:srgbClr val="783C82"/>
      </a:dk2>
      <a:lt2>
        <a:srgbClr val="FFE600"/>
      </a:lt2>
      <a:accent1>
        <a:srgbClr val="D22846"/>
      </a:accent1>
      <a:accent2>
        <a:srgbClr val="000000"/>
      </a:accent2>
      <a:accent3>
        <a:srgbClr val="73BEC3"/>
      </a:accent3>
      <a:accent4>
        <a:srgbClr val="D24119"/>
      </a:accent4>
      <a:accent5>
        <a:srgbClr val="3787C8"/>
      </a:accent5>
      <a:accent6>
        <a:srgbClr val="64AF6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71297FE9BE6A88448FCF492313659F7F" ma:contentTypeVersion="8" ma:contentTypeDescription="Opret et nyt dokument." ma:contentTypeScope="" ma:versionID="bba265482ea190516ed85ee8eb6ea44f">
  <xsd:schema xmlns:xsd="http://www.w3.org/2001/XMLSchema" xmlns:xs="http://www.w3.org/2001/XMLSchema" xmlns:p="http://schemas.microsoft.com/office/2006/metadata/properties" xmlns:ns2="391f8a4a-00b6-425c-948f-ce9511ef54c7" targetNamespace="http://schemas.microsoft.com/office/2006/metadata/properties" ma:root="true" ma:fieldsID="c8c9e289d0620c1417981ddf91f0edc2" ns2:_="">
    <xsd:import namespace="391f8a4a-00b6-425c-948f-ce9511ef54c7"/>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8a4a-00b6-425c-948f-ce9511ef54c7"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merDocPubDoc xmlns="391f8a4a-00b6-425c-948f-ce9511ef54c7">true</MimerDocPubDoc>
    <MimerSaveToArchive xmlns="391f8a4a-00b6-425c-948f-ce9511ef54c7">false</MimerSaveToArchive>
    <MimerDocId xmlns="391f8a4a-00b6-425c-948f-ce9511ef54c7">8E44456D-001</MimerDocId>
    <MimerExpirationDate xmlns="391f8a4a-00b6-425c-948f-ce9511ef54c7" xsi:nil="true"/>
    <MimerDocumentType xmlns="391f8a4a-00b6-425c-948f-ce9511ef54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3B964-E77E-4C17-B526-2C15F6E00DA8}">
  <ds:schemaRefs>
    <ds:schemaRef ds:uri="http://schemas.microsoft.com/sharepoint/events"/>
  </ds:schemaRefs>
</ds:datastoreItem>
</file>

<file path=customXml/itemProps2.xml><?xml version="1.0" encoding="utf-8"?>
<ds:datastoreItem xmlns:ds="http://schemas.openxmlformats.org/officeDocument/2006/customXml" ds:itemID="{977130F2-1A06-4B0A-A9F3-A0060054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f8a4a-00b6-425c-948f-ce9511ef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E4DA0-C3A6-4632-A8E6-E4B4F494D519}">
  <ds:schemaRefs>
    <ds:schemaRef ds:uri="http://schemas.microsoft.com/office/2006/metadata/properties"/>
    <ds:schemaRef ds:uri="http://schemas.microsoft.com/office/infopath/2007/PartnerControls"/>
    <ds:schemaRef ds:uri="391f8a4a-00b6-425c-948f-ce9511ef54c7"/>
  </ds:schemaRefs>
</ds:datastoreItem>
</file>

<file path=customXml/itemProps4.xml><?xml version="1.0" encoding="utf-8"?>
<ds:datastoreItem xmlns:ds="http://schemas.openxmlformats.org/officeDocument/2006/customXml" ds:itemID="{841772F4-5645-4070-BAAE-9540D8B04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397</Words>
  <Characters>2424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Brev</vt:lpstr>
    </vt:vector>
  </TitlesOfParts>
  <Company>DGI</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Steffen Andersen</dc:creator>
  <cp:keywords/>
  <cp:lastModifiedBy>Ane Schultz Thomsen</cp:lastModifiedBy>
  <cp:revision>3</cp:revision>
  <cp:lastPrinted>2018-02-13T09:04:00Z</cp:lastPrinted>
  <dcterms:created xsi:type="dcterms:W3CDTF">2024-07-05T13:47:00Z</dcterms:created>
  <dcterms:modified xsi:type="dcterms:W3CDTF">2024-07-08T06:15:00Z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0x0101002FC4A2EC31164BEC83D2656A73AEFD43001EE38777C8094E5A82621C34F39961500071297FE9BE6A88448FCF492313659F7F</vt:lpwstr>
  </property>
  <property fmtid="{D5CDD505-2E9C-101B-9397-08002B2CF9AE}" pid="3" name="_dlc_DocIdItemGuid">
    <vt:lpwstr>3c718612-06c3-45ec-bb2f-225befa1113a</vt:lpwstr>
  </property>
  <property fmtid="{D5CDD505-2E9C-101B-9397-08002B2CF9AE}" pid="4" name="DGIActivity">
    <vt:lpwstr/>
  </property>
  <property fmtid="{D5CDD505-2E9C-101B-9397-08002B2CF9AE}" pid="5" name="TaxKeyword">
    <vt:lpwstr/>
  </property>
  <property fmtid="{D5CDD505-2E9C-101B-9397-08002B2CF9AE}" pid="6" name="DGIAdministrationCenter">
    <vt:lpwstr/>
  </property>
  <property fmtid="{D5CDD505-2E9C-101B-9397-08002B2CF9AE}" pid="7" name="DGIRelatedGroupNumbers">
    <vt:lpwstr/>
  </property>
  <property fmtid="{D5CDD505-2E9C-101B-9397-08002B2CF9AE}" pid="8" name="DGIEventNumbers">
    <vt:lpwstr/>
  </property>
  <property fmtid="{D5CDD505-2E9C-101B-9397-08002B2CF9AE}" pid="9" name="DGIGroupNumberTags">
    <vt:lpwstr/>
  </property>
</Properties>
</file>